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81" w:rsidRDefault="00580852" w:rsidP="00827672">
      <w:pPr>
        <w:pStyle w:val="Sinespaciado"/>
      </w:pPr>
      <w:r w:rsidRPr="00580852">
        <w:t xml:space="preserve">    </w:t>
      </w:r>
      <w:r w:rsidR="00827672">
        <w:t xml:space="preserve">  </w:t>
      </w:r>
      <w:r w:rsidR="003A73F4">
        <w:t xml:space="preserve">    </w:t>
      </w:r>
    </w:p>
    <w:p w:rsidR="00FE40C5" w:rsidRDefault="00FE40C5" w:rsidP="00827672">
      <w:pPr>
        <w:pStyle w:val="Sinespaciado"/>
      </w:pPr>
    </w:p>
    <w:p w:rsidR="00580852" w:rsidRDefault="00827672" w:rsidP="00827672">
      <w:pPr>
        <w:pStyle w:val="Sinespaciado"/>
      </w:pPr>
      <w:bookmarkStart w:id="0" w:name="_GoBack"/>
      <w:bookmarkEnd w:id="0"/>
      <w:r>
        <w:t xml:space="preserve">     </w:t>
      </w:r>
      <w:r w:rsidR="00FE40C5">
        <w:rPr>
          <w:noProof/>
          <w:sz w:val="20"/>
          <w:szCs w:val="20"/>
          <w:lang w:eastAsia="es-CL"/>
        </w:rPr>
        <w:drawing>
          <wp:inline distT="0" distB="0" distL="0" distR="0" wp14:anchorId="3144874B" wp14:editId="2D071367">
            <wp:extent cx="6638925" cy="19431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C5" w:rsidRPr="00580852" w:rsidRDefault="00FE40C5" w:rsidP="00827672">
      <w:pPr>
        <w:pStyle w:val="Sinespaciado"/>
      </w:pPr>
    </w:p>
    <w:p w:rsidR="00580852" w:rsidRPr="00FE40C5" w:rsidRDefault="00580852" w:rsidP="00745C9F">
      <w:pPr>
        <w:pStyle w:val="Sinespaciado"/>
        <w:jc w:val="center"/>
        <w:rPr>
          <w:rFonts w:ascii="Arial" w:hAnsi="Arial" w:cs="Arial"/>
          <w:sz w:val="32"/>
          <w:szCs w:val="32"/>
        </w:rPr>
      </w:pPr>
      <w:r w:rsidRPr="00FE40C5">
        <w:rPr>
          <w:rFonts w:ascii="Arial" w:hAnsi="Arial" w:cs="Arial"/>
          <w:sz w:val="32"/>
          <w:szCs w:val="32"/>
        </w:rPr>
        <w:t>LINEA MADERA</w:t>
      </w:r>
    </w:p>
    <w:p w:rsidR="00580852" w:rsidRPr="00FE40C5" w:rsidRDefault="00C23765" w:rsidP="00FE40C5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 w:rsidRPr="00FE40C5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</w:t>
      </w:r>
      <w:r w:rsidR="00FE40C5">
        <w:rPr>
          <w:rFonts w:ascii="Arial" w:hAnsi="Arial" w:cs="Arial"/>
          <w:u w:val="single"/>
        </w:rPr>
        <w:t xml:space="preserve">                            </w:t>
      </w:r>
      <w:r w:rsidR="00FE40C5" w:rsidRPr="00FE40C5">
        <w:rPr>
          <w:rFonts w:ascii="Arial" w:hAnsi="Arial" w:cs="Arial"/>
          <w:b/>
          <w:sz w:val="28"/>
          <w:szCs w:val="28"/>
          <w:u w:val="single"/>
        </w:rPr>
        <w:t>TINTE COLORGAM 600</w:t>
      </w:r>
      <w:r w:rsidR="003F09D9" w:rsidRPr="00FE40C5">
        <w:rPr>
          <w:rFonts w:ascii="Arial" w:hAnsi="Arial" w:cs="Arial"/>
          <w:b/>
          <w:sz w:val="28"/>
          <w:szCs w:val="28"/>
          <w:u w:val="single"/>
        </w:rPr>
        <w:t xml:space="preserve">           </w:t>
      </w:r>
      <w:r w:rsidR="00FE40C5" w:rsidRPr="00FE40C5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</w:t>
      </w:r>
    </w:p>
    <w:p w:rsidR="00B22FED" w:rsidRPr="00FE40C5" w:rsidRDefault="00580852" w:rsidP="000844E9">
      <w:pPr>
        <w:pStyle w:val="Sinespaciado"/>
        <w:tabs>
          <w:tab w:val="center" w:pos="5893"/>
          <w:tab w:val="left" w:pos="9000"/>
        </w:tabs>
        <w:jc w:val="center"/>
        <w:rPr>
          <w:rFonts w:ascii="Arial" w:hAnsi="Arial" w:cs="Arial"/>
          <w:b/>
        </w:rPr>
      </w:pPr>
      <w:r w:rsidRPr="00FE40C5">
        <w:rPr>
          <w:rFonts w:ascii="Arial" w:hAnsi="Arial" w:cs="Arial"/>
          <w:b/>
        </w:rPr>
        <w:t>DESCRIPCION</w:t>
      </w:r>
    </w:p>
    <w:p w:rsidR="003C4A2E" w:rsidRPr="00FE40C5" w:rsidRDefault="003F09D9" w:rsidP="00FE40C5">
      <w:pPr>
        <w:pStyle w:val="Sinespaciado"/>
        <w:pBdr>
          <w:bottom w:val="single" w:sz="4" w:space="1" w:color="auto"/>
        </w:pBdr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>Tinte c</w:t>
      </w:r>
      <w:r w:rsidR="00AB5479" w:rsidRPr="00FE40C5">
        <w:rPr>
          <w:rFonts w:ascii="Arial" w:hAnsi="Arial" w:cs="Arial"/>
        </w:rPr>
        <w:t xml:space="preserve">olorante </w:t>
      </w:r>
      <w:r w:rsidRPr="00FE40C5">
        <w:rPr>
          <w:rFonts w:ascii="Arial" w:hAnsi="Arial" w:cs="Arial"/>
        </w:rPr>
        <w:t>al uso base solvente para madera en interiores.</w:t>
      </w:r>
    </w:p>
    <w:p w:rsidR="005C45E5" w:rsidRPr="00FE40C5" w:rsidRDefault="00580852" w:rsidP="000844E9">
      <w:pPr>
        <w:pStyle w:val="Sinespaciado"/>
        <w:jc w:val="center"/>
        <w:rPr>
          <w:rFonts w:ascii="Arial" w:hAnsi="Arial" w:cs="Arial"/>
          <w:b/>
        </w:rPr>
      </w:pPr>
      <w:r w:rsidRPr="00FE40C5">
        <w:rPr>
          <w:rFonts w:ascii="Arial" w:hAnsi="Arial" w:cs="Arial"/>
          <w:b/>
        </w:rPr>
        <w:t>PROPIEDADES</w:t>
      </w:r>
    </w:p>
    <w:p w:rsidR="00B67F69" w:rsidRPr="00FE40C5" w:rsidRDefault="00580852" w:rsidP="00FE40C5">
      <w:pPr>
        <w:pStyle w:val="Sinespaciado"/>
        <w:pBdr>
          <w:bottom w:val="single" w:sz="4" w:space="1" w:color="auto"/>
        </w:pBdr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 xml:space="preserve">Producto especialmente desarrollado para </w:t>
      </w:r>
      <w:r w:rsidR="00B67F69" w:rsidRPr="00FE40C5">
        <w:rPr>
          <w:rFonts w:ascii="Arial" w:hAnsi="Arial" w:cs="Arial"/>
        </w:rPr>
        <w:t>el teñido</w:t>
      </w:r>
      <w:r w:rsidR="003C4A2E" w:rsidRPr="00FE40C5">
        <w:rPr>
          <w:rFonts w:ascii="Arial" w:hAnsi="Arial" w:cs="Arial"/>
        </w:rPr>
        <w:t xml:space="preserve"> en profundidad de la madera solida o enchapada</w:t>
      </w:r>
      <w:r w:rsidR="003A6F81" w:rsidRPr="00FE40C5">
        <w:rPr>
          <w:rFonts w:ascii="Arial" w:hAnsi="Arial" w:cs="Arial"/>
        </w:rPr>
        <w:t>, m</w:t>
      </w:r>
      <w:r w:rsidR="003C4A2E" w:rsidRPr="00FE40C5">
        <w:rPr>
          <w:rFonts w:ascii="Arial" w:hAnsi="Arial" w:cs="Arial"/>
        </w:rPr>
        <w:t>obiliario armado, revestimientos, carpintería interior</w:t>
      </w:r>
      <w:r w:rsidR="00965D8C" w:rsidRPr="00FE40C5">
        <w:rPr>
          <w:rFonts w:ascii="Arial" w:hAnsi="Arial" w:cs="Arial"/>
        </w:rPr>
        <w:t xml:space="preserve">, </w:t>
      </w:r>
      <w:r w:rsidR="003A6F81" w:rsidRPr="00FE40C5">
        <w:rPr>
          <w:rFonts w:ascii="Arial" w:hAnsi="Arial" w:cs="Arial"/>
        </w:rPr>
        <w:t xml:space="preserve">no deja manchas ni ráfagas </w:t>
      </w:r>
      <w:r w:rsidR="00965D8C" w:rsidRPr="00FE40C5">
        <w:rPr>
          <w:rFonts w:ascii="Arial" w:hAnsi="Arial" w:cs="Arial"/>
        </w:rPr>
        <w:t>de excelente transparencia, con perfecta igualación del color en la superficie, mínimo levantamiento de fibra después de seca la aplicación, posee propied</w:t>
      </w:r>
      <w:r w:rsidR="000844E9" w:rsidRPr="00FE40C5">
        <w:rPr>
          <w:rFonts w:ascii="Arial" w:hAnsi="Arial" w:cs="Arial"/>
        </w:rPr>
        <w:t>ades sellantes de la superficie</w:t>
      </w:r>
      <w:r w:rsidR="00965D8C" w:rsidRPr="00FE40C5">
        <w:rPr>
          <w:rFonts w:ascii="Arial" w:hAnsi="Arial" w:cs="Arial"/>
        </w:rPr>
        <w:t xml:space="preserve"> reduciendo el</w:t>
      </w:r>
      <w:r w:rsidR="00965D8C" w:rsidRPr="00FE40C5">
        <w:rPr>
          <w:rFonts w:ascii="Arial" w:hAnsi="Arial" w:cs="Arial"/>
          <w:u w:val="single"/>
        </w:rPr>
        <w:t xml:space="preserve"> </w:t>
      </w:r>
      <w:r w:rsidR="00965D8C" w:rsidRPr="00FE40C5">
        <w:rPr>
          <w:rFonts w:ascii="Arial" w:hAnsi="Arial" w:cs="Arial"/>
        </w:rPr>
        <w:t>consumo de barniz.</w:t>
      </w:r>
      <w:r w:rsidR="00B67F69" w:rsidRPr="00FE40C5">
        <w:rPr>
          <w:rFonts w:ascii="Arial" w:hAnsi="Arial" w:cs="Arial"/>
        </w:rPr>
        <w:t xml:space="preserve"> Gran viveza de matiz, elevado poder colorante.</w:t>
      </w:r>
    </w:p>
    <w:p w:rsidR="00580852" w:rsidRPr="00FE40C5" w:rsidRDefault="00580852" w:rsidP="000844E9">
      <w:pPr>
        <w:pStyle w:val="Sinespaciado"/>
        <w:jc w:val="center"/>
        <w:rPr>
          <w:rFonts w:ascii="Arial" w:hAnsi="Arial" w:cs="Arial"/>
          <w:b/>
        </w:rPr>
      </w:pPr>
      <w:r w:rsidRPr="00FE40C5">
        <w:rPr>
          <w:rFonts w:ascii="Arial" w:hAnsi="Arial" w:cs="Arial"/>
          <w:b/>
        </w:rPr>
        <w:t>CARACTERISTICAS TECNICAS</w:t>
      </w:r>
    </w:p>
    <w:p w:rsidR="00580852" w:rsidRPr="00FE40C5" w:rsidRDefault="00580852" w:rsidP="000844E9">
      <w:pPr>
        <w:pStyle w:val="Sinespaciado"/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>Color</w:t>
      </w:r>
      <w:r w:rsidR="005B54D1" w:rsidRPr="00FE40C5">
        <w:rPr>
          <w:rFonts w:ascii="Arial" w:hAnsi="Arial" w:cs="Arial"/>
        </w:rPr>
        <w:t>es</w:t>
      </w:r>
      <w:r w:rsidR="00FE40C5">
        <w:rPr>
          <w:rFonts w:ascii="Arial" w:hAnsi="Arial" w:cs="Arial"/>
        </w:rPr>
        <w:tab/>
      </w:r>
      <w:r w:rsidR="00FE40C5">
        <w:rPr>
          <w:rFonts w:ascii="Arial" w:hAnsi="Arial" w:cs="Arial"/>
        </w:rPr>
        <w:tab/>
      </w:r>
      <w:r w:rsidR="00FE40C5">
        <w:rPr>
          <w:rFonts w:ascii="Arial" w:hAnsi="Arial" w:cs="Arial"/>
        </w:rPr>
        <w:tab/>
      </w:r>
      <w:r w:rsidR="003F09D9" w:rsidRPr="00FE40C5">
        <w:rPr>
          <w:rFonts w:ascii="Arial" w:hAnsi="Arial" w:cs="Arial"/>
        </w:rPr>
        <w:t>Tabaco, Miel, Alerce, Chocolate, Caramelo</w:t>
      </w:r>
      <w:r w:rsidR="00B67F69" w:rsidRPr="00FE40C5">
        <w:rPr>
          <w:rFonts w:ascii="Arial" w:hAnsi="Arial" w:cs="Arial"/>
        </w:rPr>
        <w:t>,</w:t>
      </w:r>
      <w:r w:rsidR="003F09D9" w:rsidRPr="00FE40C5">
        <w:rPr>
          <w:rFonts w:ascii="Arial" w:hAnsi="Arial" w:cs="Arial"/>
        </w:rPr>
        <w:t xml:space="preserve"> Wengue, Caoba,</w:t>
      </w:r>
      <w:r w:rsidR="00FE40C5">
        <w:rPr>
          <w:rFonts w:ascii="Arial" w:hAnsi="Arial" w:cs="Arial"/>
        </w:rPr>
        <w:t xml:space="preserve"> Raulí,</w:t>
      </w:r>
      <w:r w:rsidR="003F09D9" w:rsidRPr="00FE40C5">
        <w:rPr>
          <w:rFonts w:ascii="Arial" w:hAnsi="Arial" w:cs="Arial"/>
        </w:rPr>
        <w:t xml:space="preserve"> a</w:t>
      </w:r>
      <w:r w:rsidR="00FE40C5">
        <w:rPr>
          <w:rFonts w:ascii="Arial" w:hAnsi="Arial" w:cs="Arial"/>
        </w:rPr>
        <w:t xml:space="preserve"> pedido SOBRE 40 Lts.</w:t>
      </w:r>
    </w:p>
    <w:p w:rsidR="00580852" w:rsidRPr="00FE40C5" w:rsidRDefault="00580852" w:rsidP="000844E9">
      <w:pPr>
        <w:pStyle w:val="Sinespaciado"/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>Viscosidad /Ford 4</w:t>
      </w:r>
      <w:r w:rsidRPr="00FE40C5">
        <w:rPr>
          <w:rFonts w:ascii="Arial" w:hAnsi="Arial" w:cs="Arial"/>
        </w:rPr>
        <w:tab/>
      </w:r>
      <w:r w:rsidRPr="00FE40C5">
        <w:rPr>
          <w:rFonts w:ascii="Arial" w:hAnsi="Arial" w:cs="Arial"/>
        </w:rPr>
        <w:tab/>
        <w:t>Fluido</w:t>
      </w:r>
      <w:r w:rsidR="0043434C" w:rsidRPr="00FE40C5">
        <w:rPr>
          <w:rFonts w:ascii="Arial" w:hAnsi="Arial" w:cs="Arial"/>
        </w:rPr>
        <w:t>,</w:t>
      </w:r>
      <w:r w:rsidRPr="00FE40C5">
        <w:rPr>
          <w:rFonts w:ascii="Arial" w:hAnsi="Arial" w:cs="Arial"/>
        </w:rPr>
        <w:t xml:space="preserve"> 8-10”</w:t>
      </w:r>
    </w:p>
    <w:p w:rsidR="00580852" w:rsidRPr="00FE40C5" w:rsidRDefault="00B67F69" w:rsidP="000844E9">
      <w:pPr>
        <w:pStyle w:val="Sinespaciado"/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>Densidad KG/LT</w:t>
      </w:r>
      <w:r w:rsidRPr="00FE40C5">
        <w:rPr>
          <w:rFonts w:ascii="Arial" w:hAnsi="Arial" w:cs="Arial"/>
        </w:rPr>
        <w:tab/>
      </w:r>
      <w:r w:rsidRPr="00FE40C5">
        <w:rPr>
          <w:rFonts w:ascii="Arial" w:hAnsi="Arial" w:cs="Arial"/>
        </w:rPr>
        <w:tab/>
        <w:t>0.855+/-0.0</w:t>
      </w:r>
      <w:r w:rsidR="00580852" w:rsidRPr="00FE40C5">
        <w:rPr>
          <w:rFonts w:ascii="Arial" w:hAnsi="Arial" w:cs="Arial"/>
        </w:rPr>
        <w:t>1 20°C</w:t>
      </w:r>
    </w:p>
    <w:p w:rsidR="00580852" w:rsidRPr="00FE40C5" w:rsidRDefault="00580852" w:rsidP="000844E9">
      <w:pPr>
        <w:pStyle w:val="Sinespaciado"/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>Secado al tacto</w:t>
      </w:r>
      <w:r w:rsidRPr="00FE40C5">
        <w:rPr>
          <w:rFonts w:ascii="Arial" w:hAnsi="Arial" w:cs="Arial"/>
        </w:rPr>
        <w:tab/>
      </w:r>
      <w:r w:rsidRPr="00FE40C5">
        <w:rPr>
          <w:rFonts w:ascii="Arial" w:hAnsi="Arial" w:cs="Arial"/>
        </w:rPr>
        <w:tab/>
      </w:r>
      <w:r w:rsidR="00B67F69" w:rsidRPr="00FE40C5">
        <w:rPr>
          <w:rFonts w:ascii="Arial" w:hAnsi="Arial" w:cs="Arial"/>
        </w:rPr>
        <w:t>1-2</w:t>
      </w:r>
      <w:r w:rsidRPr="00FE40C5">
        <w:rPr>
          <w:rFonts w:ascii="Arial" w:hAnsi="Arial" w:cs="Arial"/>
        </w:rPr>
        <w:t xml:space="preserve"> minutos 20°C</w:t>
      </w:r>
      <w:r w:rsidR="00745C9F" w:rsidRPr="00FE40C5">
        <w:rPr>
          <w:rFonts w:ascii="Arial" w:hAnsi="Arial" w:cs="Arial"/>
        </w:rPr>
        <w:t>, HRA MAX. 60-70 %</w:t>
      </w:r>
    </w:p>
    <w:p w:rsidR="00580852" w:rsidRPr="00FE40C5" w:rsidRDefault="00D74BA6" w:rsidP="000844E9">
      <w:pPr>
        <w:pStyle w:val="Sinespaciado"/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>Repintado</w:t>
      </w:r>
      <w:r w:rsidRPr="00FE40C5">
        <w:rPr>
          <w:rFonts w:ascii="Arial" w:hAnsi="Arial" w:cs="Arial"/>
        </w:rPr>
        <w:tab/>
      </w:r>
      <w:r w:rsidRPr="00FE40C5">
        <w:rPr>
          <w:rFonts w:ascii="Arial" w:hAnsi="Arial" w:cs="Arial"/>
        </w:rPr>
        <w:tab/>
      </w:r>
      <w:r w:rsidRPr="00FE40C5">
        <w:rPr>
          <w:rFonts w:ascii="Arial" w:hAnsi="Arial" w:cs="Arial"/>
        </w:rPr>
        <w:tab/>
        <w:t>4-5 minutos</w:t>
      </w:r>
      <w:r w:rsidR="00580852" w:rsidRPr="00FE40C5">
        <w:rPr>
          <w:rFonts w:ascii="Arial" w:hAnsi="Arial" w:cs="Arial"/>
        </w:rPr>
        <w:t xml:space="preserve"> 20°C</w:t>
      </w:r>
      <w:r w:rsidR="00E0336E" w:rsidRPr="00FE40C5">
        <w:rPr>
          <w:rFonts w:ascii="Arial" w:hAnsi="Arial" w:cs="Arial"/>
        </w:rPr>
        <w:t>, HRA MAX. 60-70 %</w:t>
      </w:r>
    </w:p>
    <w:p w:rsidR="00580852" w:rsidRPr="00FE40C5" w:rsidRDefault="00580852" w:rsidP="000844E9">
      <w:pPr>
        <w:pStyle w:val="Sinespaciado"/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 xml:space="preserve">Rendimiento </w:t>
      </w:r>
      <w:r w:rsidRPr="00FE40C5">
        <w:rPr>
          <w:rFonts w:ascii="Arial" w:hAnsi="Arial" w:cs="Arial"/>
        </w:rPr>
        <w:tab/>
      </w:r>
      <w:r w:rsidRPr="00FE40C5">
        <w:rPr>
          <w:rFonts w:ascii="Arial" w:hAnsi="Arial" w:cs="Arial"/>
        </w:rPr>
        <w:tab/>
      </w:r>
      <w:r w:rsidRPr="00FE40C5">
        <w:rPr>
          <w:rFonts w:ascii="Arial" w:hAnsi="Arial" w:cs="Arial"/>
        </w:rPr>
        <w:tab/>
        <w:t xml:space="preserve">5-7 mt x litro </w:t>
      </w:r>
      <w:r w:rsidR="00B151A1" w:rsidRPr="00FE40C5">
        <w:rPr>
          <w:rFonts w:ascii="Arial" w:hAnsi="Arial" w:cs="Arial"/>
        </w:rPr>
        <w:t>dependiendo</w:t>
      </w:r>
      <w:r w:rsidRPr="00FE40C5">
        <w:rPr>
          <w:rFonts w:ascii="Arial" w:hAnsi="Arial" w:cs="Arial"/>
        </w:rPr>
        <w:t xml:space="preserve"> sistema de aplicación</w:t>
      </w:r>
    </w:p>
    <w:p w:rsidR="00580852" w:rsidRPr="00FE40C5" w:rsidRDefault="00D74BA6" w:rsidP="000844E9">
      <w:pPr>
        <w:pStyle w:val="Sinespaciado"/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>Diluyente</w:t>
      </w:r>
      <w:r w:rsidRPr="00FE40C5">
        <w:rPr>
          <w:rFonts w:ascii="Arial" w:hAnsi="Arial" w:cs="Arial"/>
        </w:rPr>
        <w:tab/>
      </w:r>
      <w:r w:rsidRPr="00FE40C5">
        <w:rPr>
          <w:rFonts w:ascii="Arial" w:hAnsi="Arial" w:cs="Arial"/>
        </w:rPr>
        <w:tab/>
      </w:r>
      <w:r w:rsidRPr="00FE40C5">
        <w:rPr>
          <w:rFonts w:ascii="Arial" w:hAnsi="Arial" w:cs="Arial"/>
        </w:rPr>
        <w:tab/>
        <w:t>PX 1110 – PU (GAMAPAINTS)</w:t>
      </w:r>
    </w:p>
    <w:p w:rsidR="00580852" w:rsidRPr="00FE40C5" w:rsidRDefault="00580852" w:rsidP="00FE40C5">
      <w:pPr>
        <w:pStyle w:val="Sinespaciado"/>
        <w:pBdr>
          <w:bottom w:val="single" w:sz="4" w:space="1" w:color="auto"/>
        </w:pBdr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>Almacenamiento</w:t>
      </w:r>
      <w:r w:rsidRPr="00FE40C5">
        <w:rPr>
          <w:rFonts w:ascii="Arial" w:hAnsi="Arial" w:cs="Arial"/>
        </w:rPr>
        <w:tab/>
      </w:r>
      <w:r w:rsidRPr="00FE40C5">
        <w:rPr>
          <w:rFonts w:ascii="Arial" w:hAnsi="Arial" w:cs="Arial"/>
        </w:rPr>
        <w:tab/>
        <w:t>4-5 meses en envase</w:t>
      </w:r>
      <w:r w:rsidR="00FE40C5">
        <w:rPr>
          <w:rFonts w:ascii="Arial" w:hAnsi="Arial" w:cs="Arial"/>
        </w:rPr>
        <w:t>s originales, sin abrir 10-20 C°</w:t>
      </w:r>
    </w:p>
    <w:p w:rsidR="00580852" w:rsidRPr="00FE40C5" w:rsidRDefault="00580852" w:rsidP="000844E9">
      <w:pPr>
        <w:pStyle w:val="Sinespaciado"/>
        <w:jc w:val="center"/>
        <w:rPr>
          <w:rFonts w:ascii="Arial" w:hAnsi="Arial" w:cs="Arial"/>
          <w:b/>
        </w:rPr>
      </w:pPr>
      <w:r w:rsidRPr="00FE40C5">
        <w:rPr>
          <w:rFonts w:ascii="Arial" w:hAnsi="Arial" w:cs="Arial"/>
          <w:b/>
        </w:rPr>
        <w:t>CARACTERITICAS GENERALES DE APLICACIÓN</w:t>
      </w:r>
    </w:p>
    <w:p w:rsidR="0009234F" w:rsidRPr="00FE40C5" w:rsidRDefault="00580852" w:rsidP="003F09D9">
      <w:pPr>
        <w:pStyle w:val="Sinespaciado"/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>La aplicación se puede realiz</w:t>
      </w:r>
      <w:r w:rsidR="000844E9" w:rsidRPr="00FE40C5">
        <w:rPr>
          <w:rFonts w:ascii="Arial" w:hAnsi="Arial" w:cs="Arial"/>
        </w:rPr>
        <w:t>ar a huaipe, brocha, inmersión, pistola aerografica</w:t>
      </w:r>
      <w:r w:rsidR="00901909" w:rsidRPr="00FE40C5">
        <w:rPr>
          <w:rFonts w:ascii="Arial" w:hAnsi="Arial" w:cs="Arial"/>
        </w:rPr>
        <w:t>,</w:t>
      </w:r>
      <w:r w:rsidR="00D74BA6" w:rsidRPr="00FE40C5">
        <w:rPr>
          <w:rFonts w:ascii="Arial" w:hAnsi="Arial" w:cs="Arial"/>
        </w:rPr>
        <w:t xml:space="preserve"> siendo la ideal con sistema aerográfico,</w:t>
      </w:r>
      <w:r w:rsidR="000844E9" w:rsidRPr="00FE40C5">
        <w:rPr>
          <w:rFonts w:ascii="Arial" w:hAnsi="Arial" w:cs="Arial"/>
        </w:rPr>
        <w:t xml:space="preserve"> dejando penetrar el producto por cada mano </w:t>
      </w:r>
      <w:r w:rsidRPr="00FE40C5">
        <w:rPr>
          <w:rFonts w:ascii="Arial" w:hAnsi="Arial" w:cs="Arial"/>
        </w:rPr>
        <w:t>pudiendo retocar desp</w:t>
      </w:r>
      <w:r w:rsidR="003F09D9" w:rsidRPr="00FE40C5">
        <w:rPr>
          <w:rFonts w:ascii="Arial" w:hAnsi="Arial" w:cs="Arial"/>
        </w:rPr>
        <w:t xml:space="preserve">ués de seco en zonas más claras. Después de seco el tinte es posible </w:t>
      </w:r>
      <w:proofErr w:type="spellStart"/>
      <w:r w:rsidR="003F09D9" w:rsidRPr="00FE40C5">
        <w:rPr>
          <w:rFonts w:ascii="Arial" w:hAnsi="Arial" w:cs="Arial"/>
        </w:rPr>
        <w:t>sobrebarnizar</w:t>
      </w:r>
      <w:proofErr w:type="spellEnd"/>
      <w:r w:rsidR="003F09D9" w:rsidRPr="00FE40C5">
        <w:rPr>
          <w:rFonts w:ascii="Arial" w:hAnsi="Arial" w:cs="Arial"/>
        </w:rPr>
        <w:t xml:space="preserve"> con productos calidad Sellogam, Nitrogam, o línea base agua Acuafond.</w:t>
      </w:r>
    </w:p>
    <w:p w:rsidR="00745C9F" w:rsidRPr="00FE40C5" w:rsidRDefault="00745C9F" w:rsidP="00FE40C5">
      <w:pPr>
        <w:pStyle w:val="Sinespaciado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FE40C5">
        <w:rPr>
          <w:rFonts w:ascii="Arial" w:hAnsi="Arial" w:cs="Arial"/>
          <w:b/>
        </w:rPr>
        <w:t>ENVASADO</w:t>
      </w:r>
    </w:p>
    <w:p w:rsidR="00745C9F" w:rsidRPr="00FE40C5" w:rsidRDefault="00D74BA6" w:rsidP="000844E9">
      <w:pPr>
        <w:pStyle w:val="Sinespaciado"/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>5 litros</w:t>
      </w:r>
      <w:r w:rsidR="00FE40C5">
        <w:rPr>
          <w:rFonts w:ascii="Arial" w:hAnsi="Arial" w:cs="Arial"/>
        </w:rPr>
        <w:t>, 19 Litros, 200 Litros</w:t>
      </w:r>
      <w:r w:rsidR="00827672" w:rsidRPr="00FE40C5">
        <w:rPr>
          <w:rFonts w:ascii="Arial" w:hAnsi="Arial" w:cs="Arial"/>
        </w:rPr>
        <w:t>.</w:t>
      </w:r>
    </w:p>
    <w:p w:rsidR="00580852" w:rsidRPr="00FE40C5" w:rsidRDefault="00580852" w:rsidP="00FE40C5">
      <w:pPr>
        <w:pStyle w:val="Sinespaciado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FE40C5">
        <w:rPr>
          <w:rFonts w:ascii="Arial" w:hAnsi="Arial" w:cs="Arial"/>
          <w:b/>
        </w:rPr>
        <w:t>OBSERVACIONES</w:t>
      </w:r>
    </w:p>
    <w:p w:rsidR="00580852" w:rsidRPr="00FE40C5" w:rsidRDefault="00D74BA6" w:rsidP="00523FD9">
      <w:pPr>
        <w:pStyle w:val="Sinespaciado"/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>- Producto base solvente de USO PROFESIONAL.</w:t>
      </w:r>
    </w:p>
    <w:p w:rsidR="00580852" w:rsidRPr="00FE40C5" w:rsidRDefault="00580852" w:rsidP="00523FD9">
      <w:pPr>
        <w:pStyle w:val="Sinespaciado"/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 xml:space="preserve">- Utilizar guantes, </w:t>
      </w:r>
      <w:r w:rsidR="00D74BA6" w:rsidRPr="00FE40C5">
        <w:rPr>
          <w:rFonts w:ascii="Arial" w:hAnsi="Arial" w:cs="Arial"/>
        </w:rPr>
        <w:t xml:space="preserve">mascarilla para vapores orgánicos </w:t>
      </w:r>
      <w:r w:rsidRPr="00FE40C5">
        <w:rPr>
          <w:rFonts w:ascii="Arial" w:hAnsi="Arial" w:cs="Arial"/>
        </w:rPr>
        <w:t>y protección ocular en lo posible.</w:t>
      </w:r>
    </w:p>
    <w:p w:rsidR="005B54D1" w:rsidRPr="00FE40C5" w:rsidRDefault="00D74BA6" w:rsidP="00523FD9">
      <w:pPr>
        <w:pStyle w:val="Sinespaciado"/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>- No almacenar los envases abiertos o empezados.</w:t>
      </w:r>
    </w:p>
    <w:p w:rsidR="005B54D1" w:rsidRPr="00FE40C5" w:rsidRDefault="00AE760A" w:rsidP="00523FD9">
      <w:pPr>
        <w:pStyle w:val="Sinespaciado"/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 xml:space="preserve">- </w:t>
      </w:r>
      <w:r w:rsidR="00FE40C5">
        <w:rPr>
          <w:rFonts w:ascii="Arial" w:hAnsi="Arial" w:cs="Arial"/>
        </w:rPr>
        <w:t>Usar en lugares bien ventilados, mantener envases alejados de altas temperaturas, máximo 25 °C.</w:t>
      </w:r>
    </w:p>
    <w:p w:rsidR="003F3D2A" w:rsidRPr="00FE40C5" w:rsidRDefault="003F3D2A" w:rsidP="00523FD9">
      <w:pPr>
        <w:pStyle w:val="Sinespaciado"/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 xml:space="preserve">- Esta ficha </w:t>
      </w:r>
      <w:r w:rsidR="00827672" w:rsidRPr="00FE40C5">
        <w:rPr>
          <w:rFonts w:ascii="Arial" w:hAnsi="Arial" w:cs="Arial"/>
        </w:rPr>
        <w:t>técnica</w:t>
      </w:r>
      <w:r w:rsidRPr="00FE40C5">
        <w:rPr>
          <w:rFonts w:ascii="Arial" w:hAnsi="Arial" w:cs="Arial"/>
        </w:rPr>
        <w:t xml:space="preserve"> se confecciono en base a nuestras propias experiencias y conocimientos actuales, no sustituye propios ensayos</w:t>
      </w:r>
    </w:p>
    <w:p w:rsidR="00AE760A" w:rsidRPr="00FE40C5" w:rsidRDefault="00AE760A" w:rsidP="00523FD9">
      <w:pPr>
        <w:pStyle w:val="Sinespaciado"/>
        <w:jc w:val="both"/>
        <w:rPr>
          <w:rFonts w:ascii="Arial" w:hAnsi="Arial" w:cs="Arial"/>
        </w:rPr>
      </w:pPr>
      <w:r w:rsidRPr="00FE40C5">
        <w:rPr>
          <w:rFonts w:ascii="Arial" w:hAnsi="Arial" w:cs="Arial"/>
        </w:rPr>
        <w:t>- Solicite Asesoramiento Técnico para su utilización.</w:t>
      </w:r>
    </w:p>
    <w:p w:rsidR="00AB5479" w:rsidRPr="00FE40C5" w:rsidRDefault="00AB5479" w:rsidP="00523FD9">
      <w:pPr>
        <w:pStyle w:val="Sinespaciado"/>
        <w:jc w:val="both"/>
        <w:rPr>
          <w:rFonts w:ascii="Arial" w:hAnsi="Arial" w:cs="Arial"/>
        </w:rPr>
      </w:pPr>
    </w:p>
    <w:p w:rsidR="003A6F81" w:rsidRPr="003A6F81" w:rsidRDefault="003A6F81" w:rsidP="000844E9">
      <w:pPr>
        <w:pStyle w:val="Sinespaciado"/>
        <w:jc w:val="both"/>
        <w:rPr>
          <w:sz w:val="16"/>
          <w:szCs w:val="16"/>
        </w:rPr>
      </w:pPr>
    </w:p>
    <w:p w:rsidR="00745C9F" w:rsidRPr="00E52169" w:rsidRDefault="00FE40C5" w:rsidP="00AB5479">
      <w:pPr>
        <w:pStyle w:val="Sinespaciado"/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4C181189" wp14:editId="526587F0">
            <wp:extent cx="7410450" cy="14001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C9F" w:rsidRPr="00E52169" w:rsidSect="003A6F81">
      <w:pgSz w:w="12240" w:h="15840"/>
      <w:pgMar w:top="113" w:right="227" w:bottom="39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52"/>
    <w:rsid w:val="000844E9"/>
    <w:rsid w:val="0009234F"/>
    <w:rsid w:val="000B229A"/>
    <w:rsid w:val="00135DDA"/>
    <w:rsid w:val="00284F6B"/>
    <w:rsid w:val="002A5E93"/>
    <w:rsid w:val="003A5625"/>
    <w:rsid w:val="003A6F81"/>
    <w:rsid w:val="003A73F4"/>
    <w:rsid w:val="003C4A2E"/>
    <w:rsid w:val="003F09D9"/>
    <w:rsid w:val="003F3D2A"/>
    <w:rsid w:val="00417F8E"/>
    <w:rsid w:val="0043434C"/>
    <w:rsid w:val="004F2218"/>
    <w:rsid w:val="00523FD9"/>
    <w:rsid w:val="00580852"/>
    <w:rsid w:val="005B54D1"/>
    <w:rsid w:val="005B74F9"/>
    <w:rsid w:val="005C3F3E"/>
    <w:rsid w:val="005C45E5"/>
    <w:rsid w:val="005C6137"/>
    <w:rsid w:val="00661A1F"/>
    <w:rsid w:val="00745C9F"/>
    <w:rsid w:val="00827672"/>
    <w:rsid w:val="00877570"/>
    <w:rsid w:val="008D1A81"/>
    <w:rsid w:val="00901909"/>
    <w:rsid w:val="00965D8C"/>
    <w:rsid w:val="00997CB4"/>
    <w:rsid w:val="00A33C41"/>
    <w:rsid w:val="00AB5479"/>
    <w:rsid w:val="00AE760A"/>
    <w:rsid w:val="00B02227"/>
    <w:rsid w:val="00B05200"/>
    <w:rsid w:val="00B151A1"/>
    <w:rsid w:val="00B22FED"/>
    <w:rsid w:val="00B67F69"/>
    <w:rsid w:val="00C23765"/>
    <w:rsid w:val="00CA31F4"/>
    <w:rsid w:val="00D74BA6"/>
    <w:rsid w:val="00E0336E"/>
    <w:rsid w:val="00E52169"/>
    <w:rsid w:val="00EA19D4"/>
    <w:rsid w:val="00EC66FE"/>
    <w:rsid w:val="00F63441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A975FF-7668-47AE-90A8-FE58232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085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C110-3531-4578-A396-098BABEE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Gamapaints</dc:creator>
  <cp:keywords/>
  <dc:description/>
  <cp:lastModifiedBy>Gamapaints</cp:lastModifiedBy>
  <cp:revision>5</cp:revision>
  <cp:lastPrinted>2019-01-17T11:18:00Z</cp:lastPrinted>
  <dcterms:created xsi:type="dcterms:W3CDTF">2019-01-17T11:17:00Z</dcterms:created>
  <dcterms:modified xsi:type="dcterms:W3CDTF">2021-06-21T14:41:00Z</dcterms:modified>
</cp:coreProperties>
</file>